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2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4"/>
        <w:gridCol w:w="1908"/>
      </w:tblGrid>
      <w:tr w:rsidR="0021536B" w14:paraId="51C750F6" w14:textId="77777777" w:rsidTr="007C427C">
        <w:trPr>
          <w:trHeight w:val="550"/>
        </w:trPr>
        <w:tc>
          <w:tcPr>
            <w:tcW w:w="8714" w:type="dxa"/>
            <w:vAlign w:val="center"/>
            <w:hideMark/>
          </w:tcPr>
          <w:p w14:paraId="7AEA2D2C" w14:textId="402314B2" w:rsidR="0021536B" w:rsidRDefault="0021536B" w:rsidP="0021536B">
            <w:pPr>
              <w:pStyle w:val="NoSpacing"/>
              <w:rPr>
                <w:b/>
                <w:bCs w:val="0"/>
                <w:sz w:val="40"/>
                <w:szCs w:val="40"/>
              </w:rPr>
            </w:pPr>
            <w:r w:rsidRPr="0021536B">
              <w:rPr>
                <w:b/>
                <w:bCs w:val="0"/>
                <w:sz w:val="40"/>
                <w:szCs w:val="40"/>
              </w:rPr>
              <w:t xml:space="preserve">The </w:t>
            </w:r>
            <w:proofErr w:type="spellStart"/>
            <w:r w:rsidRPr="0021536B">
              <w:rPr>
                <w:b/>
                <w:bCs w:val="0"/>
                <w:sz w:val="40"/>
                <w:szCs w:val="40"/>
              </w:rPr>
              <w:t>behavior</w:t>
            </w:r>
            <w:proofErr w:type="spellEnd"/>
            <w:r w:rsidRPr="0021536B">
              <w:rPr>
                <w:b/>
                <w:bCs w:val="0"/>
                <w:sz w:val="40"/>
                <w:szCs w:val="40"/>
              </w:rPr>
              <w:t xml:space="preserve"> of the 001 and 003 </w:t>
            </w:r>
            <w:proofErr w:type="spellStart"/>
            <w:r w:rsidRPr="0021536B">
              <w:rPr>
                <w:b/>
                <w:bCs w:val="0"/>
                <w:sz w:val="40"/>
                <w:szCs w:val="40"/>
              </w:rPr>
              <w:t>fields</w:t>
            </w:r>
            <w:proofErr w:type="spellEnd"/>
            <w:r w:rsidRPr="0021536B">
              <w:rPr>
                <w:b/>
                <w:bCs w:val="0"/>
                <w:sz w:val="40"/>
                <w:szCs w:val="40"/>
              </w:rPr>
              <w:t xml:space="preserve"> of a MARC record </w:t>
            </w:r>
            <w:proofErr w:type="spellStart"/>
            <w:r w:rsidRPr="0021536B">
              <w:rPr>
                <w:b/>
                <w:bCs w:val="0"/>
                <w:sz w:val="40"/>
                <w:szCs w:val="40"/>
              </w:rPr>
              <w:t>when</w:t>
            </w:r>
            <w:proofErr w:type="spellEnd"/>
            <w:r w:rsidRPr="0021536B">
              <w:rPr>
                <w:b/>
                <w:bCs w:val="0"/>
                <w:sz w:val="40"/>
                <w:szCs w:val="40"/>
              </w:rPr>
              <w:t xml:space="preserve"> </w:t>
            </w:r>
            <w:proofErr w:type="spellStart"/>
            <w:r w:rsidRPr="0021536B">
              <w:rPr>
                <w:b/>
                <w:bCs w:val="0"/>
                <w:sz w:val="40"/>
                <w:szCs w:val="40"/>
              </w:rPr>
              <w:t>it</w:t>
            </w:r>
            <w:proofErr w:type="spellEnd"/>
            <w:r w:rsidRPr="0021536B">
              <w:rPr>
                <w:b/>
                <w:bCs w:val="0"/>
                <w:sz w:val="40"/>
                <w:szCs w:val="40"/>
              </w:rPr>
              <w:t xml:space="preserve"> </w:t>
            </w:r>
            <w:proofErr w:type="spellStart"/>
            <w:r w:rsidRPr="0021536B">
              <w:rPr>
                <w:b/>
                <w:bCs w:val="0"/>
                <w:sz w:val="40"/>
                <w:szCs w:val="40"/>
              </w:rPr>
              <w:t>is</w:t>
            </w:r>
            <w:proofErr w:type="spellEnd"/>
            <w:r w:rsidRPr="0021536B">
              <w:rPr>
                <w:b/>
                <w:bCs w:val="0"/>
                <w:sz w:val="40"/>
                <w:szCs w:val="40"/>
              </w:rPr>
              <w:t xml:space="preserve"> </w:t>
            </w:r>
            <w:proofErr w:type="spellStart"/>
            <w:r w:rsidRPr="0021536B">
              <w:rPr>
                <w:b/>
                <w:bCs w:val="0"/>
                <w:sz w:val="40"/>
                <w:szCs w:val="40"/>
              </w:rPr>
              <w:t>imported</w:t>
            </w:r>
            <w:proofErr w:type="spellEnd"/>
            <w:r w:rsidRPr="0021536B">
              <w:rPr>
                <w:b/>
                <w:bCs w:val="0"/>
                <w:sz w:val="40"/>
                <w:szCs w:val="40"/>
              </w:rPr>
              <w:t xml:space="preserve"> to Alma</w:t>
            </w:r>
          </w:p>
        </w:tc>
        <w:tc>
          <w:tcPr>
            <w:tcW w:w="1907" w:type="dxa"/>
            <w:hideMark/>
          </w:tcPr>
          <w:p w14:paraId="04D3F0BE" w14:textId="77777777" w:rsidR="0021536B" w:rsidRDefault="0021536B" w:rsidP="007C427C">
            <w:pPr>
              <w:pStyle w:val="Header"/>
            </w:pPr>
            <w:r>
              <w:rPr>
                <w:noProof/>
                <w:lang w:bidi="he-IL"/>
              </w:rPr>
              <w:drawing>
                <wp:inline distT="0" distB="0" distL="0" distR="0" wp14:anchorId="6D8CC45F" wp14:editId="4C5657FD">
                  <wp:extent cx="1050925" cy="559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t="6200" b="12416"/>
                          <a:stretch>
                            <a:fillRect/>
                          </a:stretch>
                        </pic:blipFill>
                        <pic:spPr bwMode="auto">
                          <a:xfrm>
                            <a:off x="0" y="0"/>
                            <a:ext cx="1050925" cy="559435"/>
                          </a:xfrm>
                          <a:prstGeom prst="rect">
                            <a:avLst/>
                          </a:prstGeom>
                          <a:noFill/>
                          <a:ln>
                            <a:noFill/>
                          </a:ln>
                        </pic:spPr>
                      </pic:pic>
                    </a:graphicData>
                  </a:graphic>
                </wp:inline>
              </w:drawing>
            </w:r>
          </w:p>
        </w:tc>
      </w:tr>
      <w:tr w:rsidR="0021536B" w14:paraId="67CAFA36" w14:textId="77777777" w:rsidTr="007C427C">
        <w:trPr>
          <w:trHeight w:val="592"/>
        </w:trPr>
        <w:tc>
          <w:tcPr>
            <w:tcW w:w="10622" w:type="dxa"/>
            <w:gridSpan w:val="2"/>
            <w:vAlign w:val="center"/>
          </w:tcPr>
          <w:p w14:paraId="6679C016" w14:textId="77777777" w:rsidR="0021536B" w:rsidRDefault="0021536B" w:rsidP="007C427C">
            <w:pPr>
              <w:pStyle w:val="Header"/>
              <w:rPr>
                <w:noProof/>
                <w:sz w:val="28"/>
                <w:szCs w:val="28"/>
                <w:lang w:bidi="he-IL"/>
              </w:rPr>
            </w:pPr>
          </w:p>
        </w:tc>
      </w:tr>
    </w:tbl>
    <w:p w14:paraId="70EDCADF" w14:textId="77777777" w:rsidR="0021536B" w:rsidRDefault="0021536B" w:rsidP="0021536B">
      <w:pPr>
        <w:pStyle w:val="Header"/>
        <w:tabs>
          <w:tab w:val="left" w:pos="9720"/>
        </w:tabs>
        <w:ind w:left="-720" w:right="-360"/>
      </w:pPr>
      <w:r>
        <w:rPr>
          <w:noProof/>
          <w:lang w:bidi="he-IL"/>
        </w:rPr>
        <w:drawing>
          <wp:inline distT="0" distB="0" distL="0" distR="0" wp14:anchorId="277A58E8" wp14:editId="1BB18783">
            <wp:extent cx="6732000" cy="1321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2000" cy="132180"/>
                    </a:xfrm>
                    <a:prstGeom prst="rect">
                      <a:avLst/>
                    </a:prstGeom>
                    <a:noFill/>
                    <a:ln>
                      <a:noFill/>
                    </a:ln>
                  </pic:spPr>
                </pic:pic>
              </a:graphicData>
            </a:graphic>
          </wp:inline>
        </w:drawing>
      </w:r>
    </w:p>
    <w:p w14:paraId="1637EF76" w14:textId="04A86E28" w:rsidR="0021536B" w:rsidRPr="00EC36BC" w:rsidRDefault="0021536B" w:rsidP="00447209">
      <w:pPr>
        <w:rPr>
          <w:b/>
          <w:bCs/>
        </w:rPr>
      </w:pPr>
      <w:bookmarkStart w:id="0" w:name="_GoBack"/>
    </w:p>
    <w:p w14:paraId="4C96A589" w14:textId="23E7553B" w:rsidR="0021536B" w:rsidRPr="00EC36BC" w:rsidRDefault="0021536B" w:rsidP="00447209">
      <w:pPr>
        <w:rPr>
          <w:b/>
          <w:bCs/>
        </w:rPr>
      </w:pPr>
      <w:r w:rsidRPr="00EC36BC">
        <w:rPr>
          <w:b/>
          <w:bCs/>
        </w:rPr>
        <w:t>Yoel Kortick</w:t>
      </w:r>
    </w:p>
    <w:p w14:paraId="7CBD7AE4" w14:textId="16995462" w:rsidR="0021536B" w:rsidRPr="00EC36BC" w:rsidRDefault="0021536B" w:rsidP="00447209">
      <w:pPr>
        <w:rPr>
          <w:b/>
          <w:bCs/>
        </w:rPr>
      </w:pPr>
      <w:r w:rsidRPr="00EC36BC">
        <w:rPr>
          <w:b/>
          <w:bCs/>
        </w:rPr>
        <w:t>Senior Librarian</w:t>
      </w:r>
    </w:p>
    <w:p w14:paraId="1346EBF3" w14:textId="77777777" w:rsidR="0021536B" w:rsidRPr="00EC36BC" w:rsidRDefault="0021536B" w:rsidP="00447209">
      <w:pPr>
        <w:rPr>
          <w:b/>
          <w:bCs/>
        </w:rPr>
      </w:pPr>
    </w:p>
    <w:bookmarkEnd w:id="0"/>
    <w:p w14:paraId="37F2CB91" w14:textId="78785B14" w:rsidR="00A51463" w:rsidRDefault="00A51463" w:rsidP="00447209"/>
    <w:p w14:paraId="186D53C6" w14:textId="77777777" w:rsidR="0021536B" w:rsidRDefault="006C25AB" w:rsidP="0021536B">
      <w:pPr>
        <w:pStyle w:val="ListParagraph"/>
        <w:numPr>
          <w:ilvl w:val="0"/>
          <w:numId w:val="24"/>
        </w:numPr>
      </w:pPr>
      <w:r>
        <w:t xml:space="preserve">If a MARC record has a value in the 001 field </w:t>
      </w:r>
      <w:r w:rsidR="00A51463">
        <w:t xml:space="preserve">and there is no 003 </w:t>
      </w:r>
      <w:proofErr w:type="gramStart"/>
      <w:r w:rsidR="00A51463">
        <w:t>field</w:t>
      </w:r>
      <w:proofErr w:type="gramEnd"/>
      <w:r w:rsidR="00A51463">
        <w:t xml:space="preserve"> </w:t>
      </w:r>
      <w:r>
        <w:t xml:space="preserve">then when it is imported to Alma the value from </w:t>
      </w:r>
      <w:r w:rsidR="00447209">
        <w:t>the 001 moves to the originating system id and th</w:t>
      </w:r>
      <w:r>
        <w:t>e 001 is replaced with the MMSID</w:t>
      </w:r>
      <w:r w:rsidR="00A51463">
        <w:t>.</w:t>
      </w:r>
    </w:p>
    <w:p w14:paraId="04B08188" w14:textId="680EBCC9" w:rsidR="00A51463" w:rsidRDefault="00A51463" w:rsidP="0021536B">
      <w:pPr>
        <w:pStyle w:val="ListParagraph"/>
        <w:numPr>
          <w:ilvl w:val="1"/>
          <w:numId w:val="24"/>
        </w:numPr>
      </w:pPr>
      <w:r>
        <w:t>See steps one and two below.</w:t>
      </w:r>
    </w:p>
    <w:p w14:paraId="78083179" w14:textId="6D5EDC33" w:rsidR="00A51463" w:rsidRDefault="00A51463" w:rsidP="00447209"/>
    <w:p w14:paraId="6B328A6F" w14:textId="3FE9E210" w:rsidR="00A51463" w:rsidRDefault="00A51463" w:rsidP="0021536B">
      <w:pPr>
        <w:pStyle w:val="ListParagraph"/>
        <w:numPr>
          <w:ilvl w:val="0"/>
          <w:numId w:val="24"/>
        </w:numPr>
      </w:pPr>
      <w:r>
        <w:t>If a MARC record has a value in the 001 field and there is a 003 field then when it is imported to Alma the value from the 001 moves to the 035 and is prefixed with the value of the 003 in parentheses, and also the value from the 001 moves to the originating system id.</w:t>
      </w:r>
    </w:p>
    <w:p w14:paraId="2AF673CF" w14:textId="718A11E5" w:rsidR="00A51463" w:rsidRDefault="00A51463" w:rsidP="0021536B">
      <w:pPr>
        <w:pStyle w:val="ListParagraph"/>
        <w:numPr>
          <w:ilvl w:val="1"/>
          <w:numId w:val="24"/>
        </w:numPr>
      </w:pPr>
      <w:r>
        <w:t>See steps thee and four below.</w:t>
      </w:r>
    </w:p>
    <w:p w14:paraId="0A9255E9" w14:textId="77777777" w:rsidR="00A51463" w:rsidRDefault="00A51463" w:rsidP="00A51463"/>
    <w:p w14:paraId="569C1FFB" w14:textId="77777777" w:rsidR="00A51463" w:rsidRDefault="00A51463" w:rsidP="00447209"/>
    <w:p w14:paraId="116C374C" w14:textId="7F920724" w:rsidR="006C25AB" w:rsidRDefault="006C25AB"/>
    <w:p w14:paraId="2028FA8C" w14:textId="5380B308" w:rsidR="006C25AB" w:rsidRPr="006C25AB" w:rsidRDefault="006C25AB">
      <w:pPr>
        <w:rPr>
          <w:b/>
          <w:bCs/>
        </w:rPr>
      </w:pPr>
      <w:r w:rsidRPr="006C25AB">
        <w:rPr>
          <w:b/>
          <w:bCs/>
        </w:rPr>
        <w:t>ONE</w:t>
      </w:r>
    </w:p>
    <w:p w14:paraId="33ED70D9" w14:textId="404E61C1" w:rsidR="006C25AB" w:rsidRDefault="006C25AB">
      <w:r>
        <w:t>Input file has a MARC record with title “</w:t>
      </w:r>
      <w:r w:rsidRPr="006C25AB">
        <w:t>Cracking the digital ceiling</w:t>
      </w:r>
      <w:r>
        <w:t>” and 001 field with value “</w:t>
      </w:r>
      <w:r w:rsidRPr="006C25AB">
        <w:t>9424969Laurie9938512Yoel</w:t>
      </w:r>
      <w:r>
        <w:t>”</w:t>
      </w:r>
      <w:r w:rsidR="00447209">
        <w:t>.  There is no 003 field.</w:t>
      </w:r>
    </w:p>
    <w:p w14:paraId="12FCA74F" w14:textId="1C66A514" w:rsidR="006C25AB" w:rsidRDefault="006C25AB"/>
    <w:p w14:paraId="28D7AB89" w14:textId="4F13F25A" w:rsidR="006C25AB" w:rsidRDefault="006C25AB">
      <w:r>
        <w:rPr>
          <w:noProof/>
        </w:rPr>
        <w:drawing>
          <wp:inline distT="0" distB="0" distL="0" distR="0" wp14:anchorId="56606106" wp14:editId="4907E61E">
            <wp:extent cx="5934075" cy="17907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790700"/>
                    </a:xfrm>
                    <a:prstGeom prst="rect">
                      <a:avLst/>
                    </a:prstGeom>
                    <a:noFill/>
                    <a:ln>
                      <a:solidFill>
                        <a:schemeClr val="accent1"/>
                      </a:solidFill>
                    </a:ln>
                  </pic:spPr>
                </pic:pic>
              </a:graphicData>
            </a:graphic>
          </wp:inline>
        </w:drawing>
      </w:r>
    </w:p>
    <w:p w14:paraId="4B453E49" w14:textId="579BE0A0" w:rsidR="006C25AB" w:rsidRDefault="006C25AB"/>
    <w:p w14:paraId="12053863" w14:textId="17EDBF20" w:rsidR="006C25AB" w:rsidRPr="006C25AB" w:rsidRDefault="006C25AB">
      <w:pPr>
        <w:rPr>
          <w:b/>
          <w:bCs/>
        </w:rPr>
      </w:pPr>
      <w:r w:rsidRPr="006C25AB">
        <w:rPr>
          <w:b/>
          <w:bCs/>
        </w:rPr>
        <w:t>TWO</w:t>
      </w:r>
    </w:p>
    <w:p w14:paraId="16C9E04E" w14:textId="2B79F7B3" w:rsidR="006C25AB" w:rsidRDefault="006C25AB">
      <w:r>
        <w:t>After the record is imported into Alma the following happens:</w:t>
      </w:r>
    </w:p>
    <w:p w14:paraId="0120537D" w14:textId="502FA47F" w:rsidR="00A51463" w:rsidRDefault="00A51463">
      <w:r>
        <w:t>the value from the 001 moves to the originating system id and the 001 is replaced with the MMSID</w:t>
      </w:r>
    </w:p>
    <w:p w14:paraId="6D1D3905" w14:textId="77777777" w:rsidR="006C25AB" w:rsidRDefault="006C25AB"/>
    <w:p w14:paraId="2595CEF3" w14:textId="3C8333AE" w:rsidR="006C25AB" w:rsidRDefault="006C25AB">
      <w:r>
        <w:rPr>
          <w:noProof/>
        </w:rPr>
        <w:lastRenderedPageBreak/>
        <w:drawing>
          <wp:inline distT="0" distB="0" distL="0" distR="0" wp14:anchorId="16EAEB97" wp14:editId="5717862C">
            <wp:extent cx="5943600" cy="271462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solidFill>
                        <a:schemeClr val="accent1"/>
                      </a:solidFill>
                    </a:ln>
                  </pic:spPr>
                </pic:pic>
              </a:graphicData>
            </a:graphic>
          </wp:inline>
        </w:drawing>
      </w:r>
    </w:p>
    <w:p w14:paraId="1062710E" w14:textId="2B97ED92" w:rsidR="00447209" w:rsidRDefault="00447209"/>
    <w:p w14:paraId="7E81B873" w14:textId="6AE1D0AF" w:rsidR="00447209" w:rsidRPr="00447209" w:rsidRDefault="00447209">
      <w:pPr>
        <w:rPr>
          <w:b/>
          <w:bCs/>
        </w:rPr>
      </w:pPr>
      <w:r w:rsidRPr="00447209">
        <w:rPr>
          <w:b/>
          <w:bCs/>
        </w:rPr>
        <w:t>THREE</w:t>
      </w:r>
    </w:p>
    <w:p w14:paraId="3DA7A979" w14:textId="2EAD664D" w:rsidR="00A51463" w:rsidRDefault="00A51463" w:rsidP="00A51463">
      <w:r>
        <w:t>Input file has a MARC record with title “Better together” and 001 field with value “248365613”.  There is 003 field with value “</w:t>
      </w:r>
      <w:proofErr w:type="spellStart"/>
      <w:r>
        <w:t>LaurieYoel</w:t>
      </w:r>
      <w:proofErr w:type="spellEnd"/>
      <w:r>
        <w:t>”.</w:t>
      </w:r>
    </w:p>
    <w:p w14:paraId="4D3A67D9" w14:textId="38516DA6" w:rsidR="00A51463" w:rsidRDefault="00A51463" w:rsidP="00A51463"/>
    <w:p w14:paraId="26E85385" w14:textId="30E6F10F" w:rsidR="00A51463" w:rsidRDefault="00A51463" w:rsidP="00A51463">
      <w:r>
        <w:rPr>
          <w:noProof/>
        </w:rPr>
        <w:drawing>
          <wp:inline distT="0" distB="0" distL="0" distR="0" wp14:anchorId="7E7C6030" wp14:editId="66C5224A">
            <wp:extent cx="5943600" cy="23526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52675"/>
                    </a:xfrm>
                    <a:prstGeom prst="rect">
                      <a:avLst/>
                    </a:prstGeom>
                    <a:noFill/>
                    <a:ln>
                      <a:solidFill>
                        <a:schemeClr val="accent1"/>
                      </a:solidFill>
                    </a:ln>
                  </pic:spPr>
                </pic:pic>
              </a:graphicData>
            </a:graphic>
          </wp:inline>
        </w:drawing>
      </w:r>
    </w:p>
    <w:p w14:paraId="26BA9B80" w14:textId="7B64B1F9" w:rsidR="00A51463" w:rsidRDefault="00A51463" w:rsidP="00A51463"/>
    <w:p w14:paraId="610C9CFC" w14:textId="77777777" w:rsidR="00A51463" w:rsidRDefault="00A51463" w:rsidP="00A51463"/>
    <w:p w14:paraId="6A3D2AFB" w14:textId="77777777" w:rsidR="00A51463" w:rsidRPr="00A51463" w:rsidRDefault="00A51463" w:rsidP="00A51463">
      <w:pPr>
        <w:rPr>
          <w:b/>
          <w:bCs/>
        </w:rPr>
      </w:pPr>
      <w:r w:rsidRPr="00A51463">
        <w:rPr>
          <w:b/>
          <w:bCs/>
        </w:rPr>
        <w:t>FOUR</w:t>
      </w:r>
    </w:p>
    <w:p w14:paraId="3EE4F4A0" w14:textId="7B4A3E18" w:rsidR="00A51463" w:rsidRDefault="00A51463" w:rsidP="00A51463">
      <w:r>
        <w:t>After the record is imported into Alma the following happens:</w:t>
      </w:r>
    </w:p>
    <w:p w14:paraId="4E5975BA" w14:textId="57CD400E" w:rsidR="00A51463" w:rsidRDefault="00A51463" w:rsidP="00A51463">
      <w:r>
        <w:t xml:space="preserve">the 001 moves to the 035 and is prefixed with the value of the 003 in parentheses, </w:t>
      </w:r>
      <w:proofErr w:type="gramStart"/>
      <w:r>
        <w:t>and also</w:t>
      </w:r>
      <w:proofErr w:type="gramEnd"/>
      <w:r>
        <w:t xml:space="preserve"> the value from the 001 moves to the originating system id</w:t>
      </w:r>
    </w:p>
    <w:p w14:paraId="29256675" w14:textId="1AD86136" w:rsidR="00A51463" w:rsidRDefault="00A51463" w:rsidP="00A51463"/>
    <w:p w14:paraId="7A160BC3" w14:textId="77777777" w:rsidR="00A51463" w:rsidRDefault="00A51463" w:rsidP="00A51463"/>
    <w:p w14:paraId="4FC65560" w14:textId="548AA600" w:rsidR="00447209" w:rsidRDefault="00A51463">
      <w:r>
        <w:rPr>
          <w:noProof/>
        </w:rPr>
        <w:lastRenderedPageBreak/>
        <w:drawing>
          <wp:inline distT="0" distB="0" distL="0" distR="0" wp14:anchorId="604F942F" wp14:editId="6EC0118B">
            <wp:extent cx="5934075" cy="468630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4686300"/>
                    </a:xfrm>
                    <a:prstGeom prst="rect">
                      <a:avLst/>
                    </a:prstGeom>
                    <a:noFill/>
                    <a:ln>
                      <a:solidFill>
                        <a:schemeClr val="accent1"/>
                      </a:solidFill>
                    </a:ln>
                  </pic:spPr>
                </pic:pic>
              </a:graphicData>
            </a:graphic>
          </wp:inline>
        </w:drawing>
      </w:r>
    </w:p>
    <w:p w14:paraId="7070360A" w14:textId="1BD618D1" w:rsidR="006C25AB" w:rsidRDefault="006C25AB"/>
    <w:p w14:paraId="7F82D513" w14:textId="77777777" w:rsidR="006C25AB" w:rsidRDefault="006C25AB"/>
    <w:p w14:paraId="51C4583D" w14:textId="747A01AF" w:rsidR="006C25AB" w:rsidRDefault="006C25AB"/>
    <w:p w14:paraId="079F9B80" w14:textId="77777777" w:rsidR="006C25AB" w:rsidRDefault="006C25AB"/>
    <w:p w14:paraId="01796FE9" w14:textId="2AC6E9C7" w:rsidR="006C25AB" w:rsidRDefault="006C25AB"/>
    <w:p w14:paraId="2C03509C" w14:textId="77777777" w:rsidR="006C25AB" w:rsidRDefault="006C25AB"/>
    <w:sectPr w:rsidR="006C25A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086AC" w14:textId="77777777" w:rsidR="00576BF5" w:rsidRDefault="00576BF5" w:rsidP="0021536B">
      <w:r>
        <w:separator/>
      </w:r>
    </w:p>
  </w:endnote>
  <w:endnote w:type="continuationSeparator" w:id="0">
    <w:p w14:paraId="61BD4A00" w14:textId="77777777" w:rsidR="00576BF5" w:rsidRDefault="00576BF5" w:rsidP="0021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F2E1" w14:textId="77777777" w:rsidR="0021536B" w:rsidRPr="00247F1B" w:rsidRDefault="0021536B" w:rsidP="0021536B">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5D4F14A8" w14:textId="7011AD3F" w:rsidR="0021536B" w:rsidRDefault="0021536B" w:rsidP="0021536B">
    <w:pPr>
      <w:pStyle w:val="Footer"/>
    </w:pPr>
    <w:r w:rsidRPr="00247F1B">
      <w:rPr>
        <w:rFonts w:ascii="Palatino Linotype" w:hAnsi="Palatino Linotype"/>
        <w:sz w:val="18"/>
        <w:szCs w:val="18"/>
      </w:rPr>
      <w:t>© Copyright Ex Libris Ltd, 20</w:t>
    </w:r>
    <w:r>
      <w:rPr>
        <w:rFonts w:ascii="Palatino Linotype" w:hAnsi="Palatino Linotype"/>
        <w:sz w:val="18"/>
        <w:szCs w:val="18"/>
      </w:rPr>
      <w:t>20</w:t>
    </w:r>
    <w:r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9FA9B" w14:textId="77777777" w:rsidR="00576BF5" w:rsidRDefault="00576BF5" w:rsidP="0021536B">
      <w:r>
        <w:separator/>
      </w:r>
    </w:p>
  </w:footnote>
  <w:footnote w:type="continuationSeparator" w:id="0">
    <w:p w14:paraId="7955F17A" w14:textId="77777777" w:rsidR="00576BF5" w:rsidRDefault="00576BF5" w:rsidP="00215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E5226"/>
    <w:multiLevelType w:val="hybridMultilevel"/>
    <w:tmpl w:val="9EF0D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1"/>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AB"/>
    <w:rsid w:val="0021536B"/>
    <w:rsid w:val="00447209"/>
    <w:rsid w:val="00576BF5"/>
    <w:rsid w:val="00645252"/>
    <w:rsid w:val="006C25AB"/>
    <w:rsid w:val="006D3D74"/>
    <w:rsid w:val="0083569A"/>
    <w:rsid w:val="00A51463"/>
    <w:rsid w:val="00A9204E"/>
    <w:rsid w:val="00EC36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E2F1"/>
  <w15:chartTrackingRefBased/>
  <w15:docId w15:val="{944CDCC3-A241-4BD9-B5EF-FED6B5D9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146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1536B"/>
    <w:pPr>
      <w:ind w:left="720"/>
      <w:contextualSpacing/>
    </w:pPr>
  </w:style>
  <w:style w:type="paragraph" w:styleId="NoSpacing">
    <w:name w:val="No Spacing"/>
    <w:uiPriority w:val="1"/>
    <w:qFormat/>
    <w:rsid w:val="0021536B"/>
    <w:rPr>
      <w:lang w:val="fr-FR" w:bidi="he-IL"/>
    </w:rPr>
  </w:style>
  <w:style w:type="table" w:styleId="TableGrid">
    <w:name w:val="Table Grid"/>
    <w:basedOn w:val="TableNormal"/>
    <w:uiPriority w:val="59"/>
    <w:rsid w:val="0021536B"/>
    <w:rPr>
      <w:rFonts w:ascii="Verdana" w:eastAsiaTheme="minorEastAsia" w:hAnsi="Verdana"/>
      <w:bCs/>
      <w:color w:val="000000" w:themeColor="text1"/>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elk\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31</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 Kortick</dc:creator>
  <cp:keywords/>
  <dc:description/>
  <cp:lastModifiedBy>Yoel Kortick</cp:lastModifiedBy>
  <cp:revision>4</cp:revision>
  <dcterms:created xsi:type="dcterms:W3CDTF">2020-03-05T08:03:00Z</dcterms:created>
  <dcterms:modified xsi:type="dcterms:W3CDTF">2020-03-05T08:36:00Z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